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after="0" w:line="240" w:lineRule="auto"/>
        <w:ind w:left="120"/>
        <w:jc w:val="center"/>
      </w:pPr>
      <w:bookmarkStart w:id="0" w:name="block-17589470"/>
      <w:r>
        <w:rPr>
          <w:rFonts w:ascii="Times New Roman" w:hAnsi="Times New Roman"/>
          <w:b/>
          <w:i w:val="0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240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‌</w:t>
      </w:r>
      <w:bookmarkStart w:id="1" w:name="0e3a0897-ec1f-4dee-87d9-9c76575dec40"/>
      <w:r>
        <w:rPr>
          <w:rFonts w:ascii="Times New Roman" w:hAnsi="Times New Roman"/>
          <w:b/>
          <w:i w:val="0"/>
          <w:color w:val="000000"/>
          <w:sz w:val="28"/>
        </w:rPr>
        <w:t xml:space="preserve">‌Министерство образования и науки Республики Дагестан‌‌ </w:t>
      </w:r>
      <w:bookmarkEnd w:id="1"/>
      <w:r>
        <w:rPr>
          <w:rFonts w:ascii="Times New Roman" w:hAnsi="Times New Roman"/>
          <w:b/>
          <w:i w:val="0"/>
          <w:color w:val="000000"/>
          <w:sz w:val="28"/>
        </w:rPr>
        <w:t xml:space="preserve">‌‌ </w:t>
      </w:r>
    </w:p>
    <w:p>
      <w:pPr>
        <w:spacing w:before="0" w:after="0" w:line="240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‌</w:t>
      </w:r>
      <w:bookmarkStart w:id="2" w:name="a38a8544-b3eb-4fe2-a122-ab9f72a9629d"/>
      <w:r>
        <w:rPr>
          <w:rFonts w:ascii="Times New Roman" w:hAnsi="Times New Roman"/>
          <w:b/>
          <w:i w:val="0"/>
          <w:color w:val="000000"/>
          <w:sz w:val="28"/>
        </w:rPr>
        <w:t>‌‌МР "Кизлярский район</w:t>
      </w:r>
      <w:bookmarkEnd w:id="2"/>
      <w:r>
        <w:rPr>
          <w:rFonts w:ascii="Times New Roman" w:hAnsi="Times New Roman"/>
          <w:b/>
          <w:i w:val="0"/>
          <w:color w:val="000000"/>
          <w:sz w:val="28"/>
        </w:rPr>
        <w:t>‌</w:t>
      </w:r>
      <w:r>
        <w:rPr>
          <w:rFonts w:ascii="Times New Roman" w:hAnsi="Times New Roman"/>
          <w:b w:val="0"/>
          <w:i w:val="0"/>
          <w:color w:val="000000"/>
          <w:sz w:val="28"/>
        </w:rPr>
        <w:t>​</w:t>
      </w:r>
    </w:p>
    <w:p>
      <w:pPr>
        <w:spacing w:before="0" w:after="0" w:line="240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МКОУ "Краснооктябрьская СОШ имени Р.Гамзатова "</w:t>
      </w:r>
    </w:p>
    <w:tbl>
      <w:tblPr>
        <w:tblStyle w:val="7"/>
        <w:tblpPr w:leftFromText="180" w:rightFromText="180" w:vertAnchor="text" w:horzAnchor="page" w:tblpX="1575" w:tblpY="901"/>
        <w:tblOverlap w:val="never"/>
        <w:tblW w:w="1375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5"/>
        <w:gridCol w:w="4587"/>
        <w:gridCol w:w="458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8" w:hRule="atLeast"/>
        </w:trPr>
        <w:tc>
          <w:tcPr>
            <w:tcW w:w="4585" w:type="dxa"/>
          </w:tcPr>
          <w:p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Гаджимурадова А.Г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 №1 от «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» 08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87" w:type="dxa"/>
          </w:tcPr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Зам.директора по УВР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Махмудова Э М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45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«3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» 08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87" w:type="dxa"/>
          </w:tcPr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Исмаилов Г.А.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45</w:t>
            </w:r>
            <w:bookmarkStart w:id="23" w:name="_GoBack"/>
            <w:bookmarkEnd w:id="23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«3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» 08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jc w:val="left"/>
      </w:pPr>
    </w:p>
    <w:p>
      <w:pPr>
        <w:spacing w:before="0" w:after="0" w:line="240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РАБОЧАЯ ПРОГРАММА</w:t>
      </w:r>
    </w:p>
    <w:p>
      <w:pPr>
        <w:spacing w:before="0" w:after="0" w:line="240" w:lineRule="auto"/>
        <w:ind w:left="12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>(ID 2361961)</w:t>
      </w:r>
    </w:p>
    <w:p>
      <w:pPr>
        <w:spacing w:before="0" w:after="0" w:line="240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учебного предмета «Вероятность и статистика. </w:t>
      </w:r>
    </w:p>
    <w:p>
      <w:pPr>
        <w:spacing w:before="0" w:after="0" w:line="240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Базовый уровень»</w:t>
      </w:r>
    </w:p>
    <w:p>
      <w:pPr>
        <w:spacing w:before="0" w:after="0" w:line="240" w:lineRule="auto"/>
        <w:ind w:left="120"/>
        <w:jc w:val="center"/>
        <w:rPr>
          <w:rFonts w:ascii="Times New Roman" w:hAnsi="Times New Roman"/>
          <w:b w:val="0"/>
          <w:i w:val="0"/>
          <w:color w:val="000000"/>
          <w:sz w:val="28"/>
          <w:lang w:val="ru-RU"/>
        </w:rPr>
      </w:pPr>
      <w:r>
        <w:rPr>
          <w:rFonts w:ascii="Times New Roman" w:hAnsi="Times New Roman"/>
          <w:b w:val="0"/>
          <w:i w:val="0"/>
          <w:color w:val="000000"/>
          <w:sz w:val="28"/>
        </w:rPr>
        <w:t>для обучающихся 11 клас</w:t>
      </w:r>
      <w:r>
        <w:rPr>
          <w:rFonts w:ascii="Times New Roman" w:hAnsi="Times New Roman"/>
          <w:b w:val="0"/>
          <w:i w:val="0"/>
          <w:color w:val="000000"/>
          <w:sz w:val="28"/>
          <w:lang w:val="ru-RU"/>
        </w:rPr>
        <w:t>са</w:t>
      </w:r>
    </w:p>
    <w:p>
      <w:pPr>
        <w:spacing w:before="0" w:after="0" w:line="240" w:lineRule="auto"/>
        <w:ind w:left="120"/>
        <w:jc w:val="center"/>
        <w:rPr>
          <w:rFonts w:ascii="Times New Roman" w:hAnsi="Times New Roman"/>
          <w:b w:val="0"/>
          <w:i w:val="0"/>
          <w:color w:val="000000"/>
          <w:sz w:val="28"/>
          <w:lang w:val="ru-RU"/>
        </w:rPr>
      </w:pPr>
    </w:p>
    <w:p>
      <w:pPr>
        <w:spacing w:before="0" w:after="0" w:line="240" w:lineRule="auto"/>
        <w:ind w:left="120"/>
        <w:jc w:val="center"/>
        <w:rPr>
          <w:rFonts w:ascii="Times New Roman" w:hAnsi="Times New Roman"/>
          <w:b w:val="0"/>
          <w:i w:val="0"/>
          <w:color w:val="000000"/>
          <w:sz w:val="28"/>
          <w:lang w:val="ru-RU"/>
        </w:rPr>
      </w:pPr>
    </w:p>
    <w:p>
      <w:pPr>
        <w:spacing w:before="0" w:after="0" w:line="240" w:lineRule="auto"/>
        <w:ind w:left="120"/>
        <w:jc w:val="center"/>
        <w:rPr>
          <w:rFonts w:ascii="Times New Roman" w:hAnsi="Times New Roman"/>
          <w:b w:val="0"/>
          <w:i w:val="0"/>
          <w:color w:val="000000"/>
          <w:sz w:val="28"/>
          <w:lang w:val="ru-RU"/>
        </w:rPr>
      </w:pPr>
    </w:p>
    <w:p>
      <w:pPr>
        <w:spacing w:before="0" w:after="0" w:line="240" w:lineRule="auto"/>
        <w:ind w:left="120"/>
        <w:jc w:val="center"/>
        <w:rPr>
          <w:rFonts w:ascii="Times New Roman" w:hAnsi="Times New Roman"/>
          <w:b w:val="0"/>
          <w:i w:val="0"/>
          <w:color w:val="000000"/>
          <w:sz w:val="28"/>
          <w:lang w:val="ru-RU"/>
        </w:rPr>
      </w:pPr>
    </w:p>
    <w:p>
      <w:pPr>
        <w:spacing w:before="0" w:after="0" w:line="240" w:lineRule="auto"/>
        <w:ind w:left="120"/>
        <w:jc w:val="right"/>
        <w:rPr>
          <w:rFonts w:hint="default" w:ascii="Times New Roman" w:hAnsi="Times New Roman"/>
          <w:b w:val="0"/>
          <w:i w:val="0"/>
          <w:color w:val="000000"/>
          <w:sz w:val="28"/>
          <w:lang w:val="ru-RU"/>
        </w:rPr>
      </w:pPr>
      <w:r>
        <w:rPr>
          <w:rFonts w:ascii="Times New Roman" w:hAnsi="Times New Roman"/>
          <w:b w:val="0"/>
          <w:i w:val="0"/>
          <w:color w:val="000000"/>
          <w:sz w:val="28"/>
          <w:lang w:val="ru-RU"/>
        </w:rPr>
        <w:t>Составила</w:t>
      </w:r>
      <w:r>
        <w:rPr>
          <w:rFonts w:hint="default" w:ascii="Times New Roman" w:hAnsi="Times New Roman"/>
          <w:b w:val="0"/>
          <w:i w:val="0"/>
          <w:color w:val="000000"/>
          <w:sz w:val="28"/>
          <w:lang w:val="ru-RU"/>
        </w:rPr>
        <w:t>: Гаджимурадова А.Г.</w:t>
      </w:r>
    </w:p>
    <w:p>
      <w:pPr>
        <w:spacing w:before="0" w:after="0" w:line="240" w:lineRule="auto"/>
        <w:ind w:left="120"/>
        <w:jc w:val="center"/>
        <w:rPr>
          <w:rFonts w:ascii="Times New Roman" w:hAnsi="Times New Roman"/>
          <w:b w:val="0"/>
          <w:i w:val="0"/>
          <w:color w:val="000000"/>
          <w:sz w:val="28"/>
          <w:lang w:val="ru-RU"/>
        </w:rPr>
      </w:pPr>
    </w:p>
    <w:p>
      <w:pPr>
        <w:spacing w:before="0" w:after="0" w:line="240" w:lineRule="auto"/>
        <w:ind w:left="120"/>
        <w:jc w:val="center"/>
        <w:rPr>
          <w:rFonts w:hint="default" w:ascii="Times New Roman" w:hAnsi="Times New Roman"/>
          <w:b/>
          <w:bCs/>
          <w:i w:val="0"/>
          <w:color w:val="000000"/>
          <w:sz w:val="28"/>
          <w:lang w:val="ru-RU"/>
        </w:rPr>
      </w:pPr>
      <w:r>
        <w:rPr>
          <w:rFonts w:hint="default" w:ascii="Times New Roman" w:hAnsi="Times New Roman"/>
          <w:b/>
          <w:bCs/>
          <w:i w:val="0"/>
          <w:color w:val="000000"/>
          <w:sz w:val="28"/>
          <w:lang w:val="ru-RU"/>
        </w:rPr>
        <w:t>с. Краснооктябрьское 2023-2024 г.</w:t>
      </w:r>
    </w:p>
    <w:p>
      <w:pPr>
        <w:spacing w:before="0" w:after="0" w:line="240" w:lineRule="auto"/>
        <w:jc w:val="both"/>
        <w:rPr>
          <w:rFonts w:hint="default" w:ascii="Times New Roman" w:hAnsi="Times New Roman"/>
          <w:b w:val="0"/>
          <w:i w:val="0"/>
          <w:color w:val="000000"/>
          <w:sz w:val="28"/>
          <w:lang w:val="ru-RU"/>
        </w:rPr>
        <w:sectPr>
          <w:footerReference r:id="rId5" w:type="default"/>
          <w:pgSz w:w="16383" w:h="11906" w:orient="landscape"/>
          <w:pgMar w:top="1800" w:right="1440" w:bottom="1800" w:left="1440" w:header="720" w:footer="720" w:gutter="0"/>
          <w:pgNumType w:fmt="decimal" w:start="1"/>
          <w:cols w:space="720" w:num="1"/>
        </w:sectPr>
      </w:pPr>
    </w:p>
    <w:bookmarkEnd w:id="0"/>
    <w:p>
      <w:pPr>
        <w:spacing w:before="0" w:after="0" w:line="264" w:lineRule="auto"/>
        <w:jc w:val="both"/>
      </w:pPr>
      <w:bookmarkStart w:id="3" w:name="block-17589471"/>
      <w:r>
        <w:rPr>
          <w:rFonts w:ascii="Times New Roman" w:hAnsi="Times New Roman"/>
          <w:b/>
          <w:i w:val="0"/>
          <w:color w:val="000000"/>
          <w:sz w:val="28"/>
        </w:rPr>
        <w:t>ПОЯСНИТЕЛЬНАЯ ЗАПИСКА</w:t>
      </w:r>
    </w:p>
    <w:p>
      <w:pPr>
        <w:spacing w:before="0" w:after="0" w:line="264" w:lineRule="auto"/>
        <w:ind w:left="120"/>
        <w:jc w:val="both"/>
      </w:pPr>
    </w:p>
    <w:p>
      <w:pPr>
        <w:spacing w:before="0" w:after="0" w:line="264" w:lineRule="auto"/>
        <w:ind w:firstLine="600"/>
        <w:jc w:val="both"/>
      </w:pPr>
      <w:bookmarkStart w:id="4" w:name="_Toc118726574"/>
      <w:bookmarkEnd w:id="4"/>
      <w:r>
        <w:rPr>
          <w:rFonts w:ascii="Times New Roman" w:hAnsi="Times New Roman"/>
          <w:b w:val="0"/>
          <w:i w:val="0"/>
          <w:color w:val="000000"/>
          <w:sz w:val="28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>
      <w:pPr>
        <w:spacing w:before="0" w:after="0" w:line="264" w:lineRule="auto"/>
        <w:ind w:left="120"/>
        <w:jc w:val="both"/>
      </w:pPr>
    </w:p>
    <w:p>
      <w:pPr>
        <w:spacing w:before="0" w:after="0" w:line="264" w:lineRule="auto"/>
        <w:ind w:left="120"/>
        <w:jc w:val="both"/>
      </w:pPr>
      <w:bookmarkStart w:id="5" w:name="_Toc118726606"/>
      <w:bookmarkEnd w:id="5"/>
      <w:r>
        <w:rPr>
          <w:rFonts w:ascii="Times New Roman" w:hAnsi="Times New Roman"/>
          <w:b/>
          <w:i w:val="0"/>
          <w:color w:val="000000"/>
          <w:sz w:val="28"/>
        </w:rPr>
        <w:t>ЦЕЛИ ИЗУЧЕНИЯ УЧЕБНОГО КУРСА</w:t>
      </w:r>
    </w:p>
    <w:p>
      <w:pPr>
        <w:spacing w:before="0" w:after="0" w:line="264" w:lineRule="auto"/>
        <w:ind w:left="120"/>
        <w:jc w:val="both"/>
      </w:pP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Содержание курса направлено на закрепление знаний, полученных при изучении курса основной школы и 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соответствии с указанными целями в структуре учебного курса «Вероятность и статистика» средней школы на базовом 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>
      <w:pPr>
        <w:spacing w:before="0" w:after="0" w:line="264" w:lineRule="auto"/>
        <w:ind w:firstLine="600"/>
        <w:jc w:val="both"/>
        <w:rPr>
          <w:rFonts w:ascii="Times New Roman" w:hAnsi="Times New Roman"/>
          <w:b w:val="0"/>
          <w:i w:val="0"/>
          <w:color w:val="000000"/>
          <w:sz w:val="28"/>
        </w:rPr>
        <w:sectPr>
          <w:footerReference r:id="rId6" w:type="default"/>
          <w:pgSz w:w="16383" w:h="11906" w:orient="landscape"/>
          <w:pgMar w:top="1800" w:right="1440" w:bottom="1800" w:left="1440" w:header="720" w:footer="720" w:gutter="0"/>
          <w:pgNumType w:fmt="decimal"/>
          <w:cols w:space="720" w:num="1"/>
        </w:sectPr>
      </w:pP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Важную часть курса занимает изучение геометрического и биномиального распределений и знакомство с их непрерывными аналогами ― показательным и нормальным распределениями.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изучения закона больших чисел – фундаментального закона, действующего в природе и обществе и имеющего математическую 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Темы, связанные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ознакомительное изучение материала без доказательств применяемых фактов. </w:t>
      </w:r>
    </w:p>
    <w:p>
      <w:pPr>
        <w:spacing w:before="0" w:after="0" w:line="264" w:lineRule="auto"/>
        <w:ind w:left="120"/>
        <w:jc w:val="both"/>
      </w:pPr>
    </w:p>
    <w:p>
      <w:pPr>
        <w:spacing w:before="0" w:after="0" w:line="264" w:lineRule="auto"/>
        <w:ind w:left="120"/>
        <w:jc w:val="both"/>
      </w:pPr>
      <w:bookmarkStart w:id="6" w:name="_Toc118726607"/>
      <w:bookmarkEnd w:id="6"/>
      <w:r>
        <w:rPr>
          <w:rFonts w:ascii="Times New Roman" w:hAnsi="Times New Roman"/>
          <w:b/>
          <w:i w:val="0"/>
          <w:color w:val="000000"/>
          <w:sz w:val="28"/>
        </w:rPr>
        <w:t>МЕСТО КУРСА В УЧЕБНОМ ПЛАНЕ</w:t>
      </w:r>
    </w:p>
    <w:p>
      <w:pPr>
        <w:spacing w:before="0" w:after="0" w:line="264" w:lineRule="auto"/>
        <w:ind w:left="120"/>
        <w:jc w:val="both"/>
      </w:pPr>
    </w:p>
    <w:p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>
      <w:pPr>
        <w:sectPr>
          <w:footerReference r:id="rId7" w:type="default"/>
          <w:pgSz w:w="16383" w:h="11906" w:orient="landscape"/>
          <w:pgMar w:top="1800" w:right="1440" w:bottom="1800" w:left="1440" w:header="720" w:footer="720" w:gutter="0"/>
          <w:pgNumType w:fmt="decimal"/>
          <w:cols w:space="720" w:num="1"/>
        </w:sectPr>
      </w:pPr>
      <w:bookmarkStart w:id="7" w:name="block-17589471"/>
    </w:p>
    <w:bookmarkEnd w:id="3"/>
    <w:bookmarkEnd w:id="7"/>
    <w:p>
      <w:pPr>
        <w:spacing w:before="0" w:after="0"/>
        <w:ind w:left="120"/>
        <w:jc w:val="left"/>
      </w:pPr>
      <w:bookmarkStart w:id="8" w:name="_Toc118726611"/>
      <w:bookmarkEnd w:id="8"/>
      <w:bookmarkStart w:id="9" w:name="block-17589476"/>
      <w:r>
        <w:rPr>
          <w:rFonts w:ascii="Times New Roman" w:hAnsi="Times New Roman"/>
          <w:b/>
          <w:i w:val="0"/>
          <w:color w:val="000000"/>
          <w:sz w:val="28"/>
        </w:rPr>
        <w:t>СОДЕРЖАНИЕ УЧЕБНОГО КУРСА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both"/>
      </w:pPr>
      <w:bookmarkStart w:id="10" w:name="_Toc118726613"/>
      <w:bookmarkEnd w:id="10"/>
      <w:r>
        <w:rPr>
          <w:rFonts w:ascii="Times New Roman" w:hAnsi="Times New Roman"/>
          <w:b/>
          <w:i w:val="0"/>
          <w:color w:val="000000"/>
          <w:sz w:val="28"/>
        </w:rPr>
        <w:t>11 КЛАСС</w:t>
      </w:r>
    </w:p>
    <w:p>
      <w:pPr>
        <w:spacing w:before="0" w:after="0"/>
        <w:ind w:left="120"/>
        <w:jc w:val="both"/>
      </w:pPr>
    </w:p>
    <w:p>
      <w:pPr>
        <w:spacing w:before="0" w:after="0"/>
        <w:ind w:firstLine="600"/>
        <w:jc w:val="both"/>
      </w:pPr>
      <w:bookmarkStart w:id="11" w:name="_Toc73394999"/>
      <w:bookmarkEnd w:id="11"/>
      <w:r>
        <w:rPr>
          <w:rFonts w:ascii="Times New Roman" w:hAnsi="Times New Roman"/>
          <w:b w:val="0"/>
          <w:i w:val="0"/>
          <w:color w:val="000000"/>
          <w:sz w:val="28"/>
        </w:rPr>
        <w:t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и биномиального распределений.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Закон больших чисел и его роль в науке, природе и обществе. Выборочный метод исследований.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Примеры непрерывных случайных величин. Понятие о плотности распределения. Задачи, приводящие к нормальному распределению. Понятие о нормальном распределении. </w:t>
      </w:r>
    </w:p>
    <w:p>
      <w:pPr>
        <w:sectPr>
          <w:pgSz w:w="16383" w:h="11906" w:orient="landscape"/>
          <w:pgMar w:top="1800" w:right="1440" w:bottom="1800" w:left="1440" w:header="720" w:footer="720" w:gutter="0"/>
          <w:pgNumType w:fmt="decimal"/>
          <w:cols w:space="720" w:num="1"/>
        </w:sectPr>
      </w:pPr>
      <w:bookmarkStart w:id="12" w:name="block-17589476"/>
    </w:p>
    <w:bookmarkEnd w:id="9"/>
    <w:bookmarkEnd w:id="12"/>
    <w:p>
      <w:pPr>
        <w:spacing w:before="0" w:after="0" w:line="264" w:lineRule="auto"/>
        <w:ind w:left="120"/>
        <w:jc w:val="both"/>
      </w:pPr>
      <w:bookmarkStart w:id="13" w:name="_Toc118726577"/>
      <w:bookmarkEnd w:id="13"/>
      <w:bookmarkStart w:id="14" w:name="block-17589475"/>
      <w:r>
        <w:rPr>
          <w:rFonts w:ascii="Times New Roman" w:hAnsi="Times New Roman"/>
          <w:b/>
          <w:i w:val="0"/>
          <w:color w:val="000000"/>
          <w:sz w:val="28"/>
        </w:rPr>
        <w:t xml:space="preserve">ПЛАНИРУЕМЫЕ РЕЗУЛЬТАТЫ </w:t>
      </w:r>
    </w:p>
    <w:p>
      <w:pPr>
        <w:spacing w:before="0" w:after="0" w:line="264" w:lineRule="auto"/>
        <w:ind w:left="120"/>
        <w:jc w:val="both"/>
      </w:pPr>
    </w:p>
    <w:p>
      <w:pPr>
        <w:spacing w:before="0" w:after="0" w:line="264" w:lineRule="auto"/>
        <w:ind w:left="120"/>
        <w:jc w:val="both"/>
      </w:pPr>
      <w:bookmarkStart w:id="15" w:name="_Toc118726578"/>
      <w:bookmarkEnd w:id="15"/>
      <w:r>
        <w:rPr>
          <w:rFonts w:ascii="Times New Roman" w:hAnsi="Times New Roman"/>
          <w:b/>
          <w:i w:val="0"/>
          <w:color w:val="000000"/>
          <w:sz w:val="28"/>
        </w:rPr>
        <w:t>ЛИЧНОСТНЫЕ РЕЗУЛЬТАТЫ</w:t>
      </w:r>
    </w:p>
    <w:p>
      <w:pPr>
        <w:spacing w:before="0" w:after="0" w:line="264" w:lineRule="auto"/>
        <w:ind w:left="120"/>
        <w:jc w:val="both"/>
      </w:pP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Личностные результаты освоения программы учебного предмета «Математика» характеризуются: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Гражданское воспитание: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Патриотическое воспитание:</w:t>
      </w:r>
    </w:p>
    <w:p>
      <w:pPr>
        <w:shd w:val="clear" w:fill="FFFFFF"/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Духовно-нравственного воспитания: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Эстетическое воспитание: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Физическое воспитание: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Трудовое воспитание: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Экологическое воспитание: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Ценности научного познания:</w:t>
      </w:r>
      <w:r>
        <w:rPr>
          <w:rFonts w:ascii="Times New Roman" w:hAnsi="Times New Roman"/>
          <w:b w:val="0"/>
          <w:i w:val="0"/>
          <w:color w:val="000000"/>
          <w:sz w:val="28"/>
          <w:u w:val="single"/>
        </w:rPr>
        <w:t xml:space="preserve"> 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>
      <w:pPr>
        <w:spacing w:before="0" w:after="0" w:line="264" w:lineRule="auto"/>
        <w:ind w:left="120"/>
        <w:jc w:val="both"/>
      </w:pPr>
    </w:p>
    <w:p>
      <w:pPr>
        <w:spacing w:before="0" w:after="0" w:line="264" w:lineRule="auto"/>
        <w:ind w:left="120"/>
        <w:jc w:val="both"/>
      </w:pPr>
      <w:bookmarkStart w:id="16" w:name="_Toc118726579"/>
      <w:bookmarkEnd w:id="16"/>
      <w:r>
        <w:rPr>
          <w:rFonts w:ascii="Times New Roman" w:hAnsi="Times New Roman"/>
          <w:b/>
          <w:i w:val="0"/>
          <w:color w:val="000000"/>
          <w:sz w:val="28"/>
        </w:rPr>
        <w:t>МЕТАПРЕДМЕТНЫЕ РЕЗУЛЬТАТЫ</w:t>
      </w:r>
    </w:p>
    <w:p>
      <w:pPr>
        <w:spacing w:before="0" w:after="0" w:line="264" w:lineRule="auto"/>
        <w:ind w:left="120"/>
        <w:jc w:val="both"/>
      </w:pP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>
        <w:rPr>
          <w:rFonts w:ascii="Times New Roman" w:hAnsi="Times New Roman"/>
          <w:b/>
          <w:i/>
          <w:color w:val="000000"/>
          <w:sz w:val="28"/>
        </w:rPr>
        <w:t>познавательными</w:t>
      </w:r>
      <w:r>
        <w:rPr>
          <w:rFonts w:ascii="Times New Roman" w:hAnsi="Times New Roman"/>
          <w:b w:val="0"/>
          <w:i/>
          <w:color w:val="000000"/>
          <w:sz w:val="28"/>
        </w:rPr>
        <w:t xml:space="preserve"> действиями, универсальными коммуникативными действиями, универсальными регулятивными действиями.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1) </w:t>
      </w:r>
      <w:r>
        <w:rPr>
          <w:rFonts w:ascii="Times New Roman" w:hAnsi="Times New Roman"/>
          <w:b w:val="0"/>
          <w:i/>
          <w:color w:val="000000"/>
          <w:sz w:val="28"/>
        </w:rPr>
        <w:t xml:space="preserve">Универсальные </w:t>
      </w:r>
      <w:r>
        <w:rPr>
          <w:rFonts w:ascii="Times New Roman" w:hAnsi="Times New Roman"/>
          <w:b/>
          <w:i/>
          <w:color w:val="000000"/>
          <w:sz w:val="28"/>
        </w:rPr>
        <w:t>познавательные</w:t>
      </w:r>
      <w:r>
        <w:rPr>
          <w:rFonts w:ascii="Times New Roman" w:hAnsi="Times New Roman"/>
          <w:b w:val="0"/>
          <w:i/>
          <w:color w:val="000000"/>
          <w:sz w:val="28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>
        <w:rPr>
          <w:rFonts w:ascii="Times New Roman" w:hAnsi="Times New Roman"/>
          <w:b w:val="0"/>
          <w:i w:val="0"/>
          <w:color w:val="000000"/>
          <w:sz w:val="28"/>
        </w:rPr>
        <w:t>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логические действия:</w:t>
      </w:r>
    </w:p>
    <w:p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исследовательские действия:</w:t>
      </w:r>
    </w:p>
    <w:p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Работа с информацией:</w:t>
      </w:r>
    </w:p>
    <w:p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дефициты информации, данных, необходимых для ответа на вопрос и для решения задачи;</w:t>
      </w:r>
    </w:p>
    <w:p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структурировать информацию, представлять её в различных формах, иллюстрировать графически;</w:t>
      </w:r>
    </w:p>
    <w:p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надёжность информации по самостоятельно сформулированным критериям.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2) </w:t>
      </w:r>
      <w:r>
        <w:rPr>
          <w:rFonts w:ascii="Times New Roman" w:hAnsi="Times New Roman"/>
          <w:b w:val="0"/>
          <w:i/>
          <w:color w:val="000000"/>
          <w:sz w:val="28"/>
        </w:rPr>
        <w:t xml:space="preserve">Универсальные </w:t>
      </w:r>
      <w:r>
        <w:rPr>
          <w:rFonts w:ascii="Times New Roman" w:hAnsi="Times New Roman"/>
          <w:b/>
          <w:i/>
          <w:color w:val="000000"/>
          <w:sz w:val="28"/>
        </w:rPr>
        <w:t xml:space="preserve">коммуникативные </w:t>
      </w:r>
      <w:r>
        <w:rPr>
          <w:rFonts w:ascii="Times New Roman" w:hAnsi="Times New Roman"/>
          <w:b w:val="0"/>
          <w:i/>
          <w:color w:val="000000"/>
          <w:sz w:val="28"/>
        </w:rPr>
        <w:t>действия, обеспечивают сформированность социальных навыков обучающихся.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Общение:</w:t>
      </w:r>
    </w:p>
    <w:p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Сотрудничество:</w:t>
      </w:r>
    </w:p>
    <w:p>
      <w:pPr>
        <w:numPr>
          <w:ilvl w:val="0"/>
          <w:numId w:val="5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>
      <w:pPr>
        <w:numPr>
          <w:ilvl w:val="0"/>
          <w:numId w:val="5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3) </w:t>
      </w:r>
      <w:r>
        <w:rPr>
          <w:rFonts w:ascii="Times New Roman" w:hAnsi="Times New Roman"/>
          <w:b w:val="0"/>
          <w:i/>
          <w:color w:val="000000"/>
          <w:sz w:val="28"/>
        </w:rPr>
        <w:t xml:space="preserve">Универсальные </w:t>
      </w:r>
      <w:r>
        <w:rPr>
          <w:rFonts w:ascii="Times New Roman" w:hAnsi="Times New Roman"/>
          <w:b/>
          <w:i/>
          <w:color w:val="000000"/>
          <w:sz w:val="28"/>
        </w:rPr>
        <w:t xml:space="preserve">регулятивные </w:t>
      </w:r>
      <w:r>
        <w:rPr>
          <w:rFonts w:ascii="Times New Roman" w:hAnsi="Times New Roman"/>
          <w:b w:val="0"/>
          <w:i/>
          <w:color w:val="000000"/>
          <w:sz w:val="28"/>
        </w:rPr>
        <w:t>действия, обеспечивают формирование смысловых установок и жизненных навыков личности</w:t>
      </w:r>
      <w:r>
        <w:rPr>
          <w:rFonts w:ascii="Times New Roman" w:hAnsi="Times New Roman"/>
          <w:b w:val="0"/>
          <w:i w:val="0"/>
          <w:color w:val="000000"/>
          <w:sz w:val="28"/>
        </w:rPr>
        <w:t>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Самоорганизация: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Самоконтроль:</w:t>
      </w:r>
    </w:p>
    <w:p>
      <w:pPr>
        <w:numPr>
          <w:ilvl w:val="0"/>
          <w:numId w:val="6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>
      <w:pPr>
        <w:numPr>
          <w:ilvl w:val="0"/>
          <w:numId w:val="6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>
      <w:pPr>
        <w:numPr>
          <w:ilvl w:val="0"/>
          <w:numId w:val="6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>
      <w:pPr>
        <w:spacing w:before="0" w:after="0" w:line="264" w:lineRule="auto"/>
        <w:ind w:left="120"/>
        <w:jc w:val="both"/>
      </w:pPr>
    </w:p>
    <w:p>
      <w:pPr>
        <w:spacing w:before="0" w:after="0" w:line="264" w:lineRule="auto"/>
        <w:ind w:left="120"/>
        <w:jc w:val="both"/>
      </w:pPr>
      <w:bookmarkStart w:id="17" w:name="_Toc118726608"/>
      <w:bookmarkEnd w:id="17"/>
      <w:r>
        <w:rPr>
          <w:rFonts w:ascii="Times New Roman" w:hAnsi="Times New Roman"/>
          <w:b/>
          <w:i w:val="0"/>
          <w:color w:val="000000"/>
          <w:sz w:val="28"/>
        </w:rPr>
        <w:t xml:space="preserve">ПРЕДМЕТНЫЕ РЕЗУЛЬТАТЫ </w:t>
      </w:r>
    </w:p>
    <w:p>
      <w:pPr>
        <w:spacing w:before="0" w:after="0" w:line="264" w:lineRule="auto"/>
        <w:ind w:left="120"/>
        <w:jc w:val="both"/>
      </w:pPr>
    </w:p>
    <w:p>
      <w:pPr>
        <w:spacing w:before="0" w:after="0" w:line="264" w:lineRule="auto"/>
        <w:ind w:left="120"/>
        <w:jc w:val="both"/>
      </w:pPr>
      <w:bookmarkStart w:id="18" w:name="_Toc118726609"/>
      <w:bookmarkEnd w:id="18"/>
    </w:p>
    <w:p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11 КЛАСС</w:t>
      </w:r>
    </w:p>
    <w:p>
      <w:pPr>
        <w:spacing w:before="0" w:after="0" w:line="264" w:lineRule="auto"/>
        <w:ind w:left="120"/>
        <w:jc w:val="both"/>
      </w:pP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Сравнивать вероятности значений случайной величины по распределению или с помощью диаграмм.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Оперировать понятием математического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Иметь представление о законе больших чисел.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Иметь представление о нормальном распределении.</w:t>
      </w:r>
    </w:p>
    <w:p>
      <w:pPr>
        <w:sectPr>
          <w:pgSz w:w="16383" w:h="11906" w:orient="landscape"/>
          <w:pgMar w:top="1800" w:right="1440" w:bottom="1800" w:left="1440" w:header="720" w:footer="720" w:gutter="0"/>
          <w:pgNumType w:fmt="decimal"/>
          <w:cols w:space="720" w:num="1"/>
        </w:sectPr>
      </w:pPr>
      <w:bookmarkStart w:id="19" w:name="block-17589475"/>
    </w:p>
    <w:bookmarkEnd w:id="14"/>
    <w:bookmarkEnd w:id="19"/>
    <w:p>
      <w:pPr>
        <w:spacing w:before="0" w:after="0"/>
        <w:ind w:left="120"/>
        <w:jc w:val="left"/>
      </w:pPr>
      <w:bookmarkStart w:id="20" w:name="block-17589472"/>
      <w:r>
        <w:rPr>
          <w:rFonts w:ascii="Times New Roman" w:hAnsi="Times New Roman"/>
          <w:b/>
          <w:i w:val="0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 11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3"/>
        <w:gridCol w:w="4315"/>
        <w:gridCol w:w="1513"/>
        <w:gridCol w:w="1638"/>
        <w:gridCol w:w="1715"/>
        <w:gridCol w:w="2662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Дисперсия и стандартное отклонение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Закон больших чисел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Непрерывные случайные величины (распределения)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Нормальное распределения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  <w:pgNumType w:fmt="decimal"/>
          <w:cols w:space="720" w:num="1"/>
        </w:sectPr>
      </w:pPr>
    </w:p>
    <w:bookmarkEnd w:id="20"/>
    <w:p>
      <w:pPr>
        <w:spacing w:before="0" w:after="0"/>
        <w:ind w:left="120"/>
        <w:jc w:val="left"/>
      </w:pPr>
      <w:bookmarkStart w:id="21" w:name="block-17589473"/>
      <w:r>
        <w:rPr>
          <w:rFonts w:ascii="Times New Roman" w:hAnsi="Times New Roman"/>
          <w:b/>
          <w:i w:val="0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11 КЛАСС </w:t>
      </w:r>
    </w:p>
    <w:tbl>
      <w:tblPr>
        <w:tblStyle w:val="7"/>
        <w:tblW w:w="13856" w:type="dxa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3"/>
        <w:gridCol w:w="3758"/>
        <w:gridCol w:w="843"/>
        <w:gridCol w:w="1488"/>
        <w:gridCol w:w="1179"/>
        <w:gridCol w:w="1113"/>
        <w:gridCol w:w="1392"/>
        <w:gridCol w:w="306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tblCellSpacing w:w="0" w:type="dxa"/>
        </w:trPr>
        <w:tc>
          <w:tcPr>
            <w:tcW w:w="1023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758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ascii="Times New Roman" w:hAnsi="Times New Roman"/>
                <w:b/>
                <w:i w:val="0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  <w:rPr>
                <w:rFonts w:ascii="Times New Roman" w:hAnsi="Times New Roman"/>
                <w:b/>
                <w:i w:val="0"/>
                <w:color w:val="000000"/>
                <w:sz w:val="24"/>
              </w:rPr>
            </w:pPr>
          </w:p>
          <w:p>
            <w:pPr>
              <w:spacing w:before="0" w:after="0"/>
              <w:ind w:left="135"/>
              <w:jc w:val="left"/>
              <w:rPr>
                <w:rFonts w:ascii="Times New Roman" w:hAnsi="Times New Roman"/>
                <w:b/>
                <w:i w:val="0"/>
                <w:color w:val="000000"/>
                <w:sz w:val="24"/>
              </w:rPr>
            </w:pPr>
          </w:p>
          <w:p>
            <w:pPr>
              <w:spacing w:before="0" w:after="0"/>
              <w:ind w:left="135"/>
              <w:jc w:val="left"/>
              <w:rPr>
                <w:rFonts w:hint="default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ru-RU"/>
              </w:rPr>
              <w:t>1 четверть--8ч.</w:t>
            </w:r>
          </w:p>
        </w:tc>
        <w:tc>
          <w:tcPr>
            <w:tcW w:w="3510" w:type="dxa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ascii="Times New Roman" w:hAnsi="Times New Roman"/>
                <w:b/>
                <w:i w:val="0"/>
                <w:color w:val="000000"/>
                <w:sz w:val="24"/>
              </w:rPr>
            </w:pPr>
          </w:p>
          <w:p>
            <w:pPr>
              <w:spacing w:before="0" w:after="0"/>
              <w:ind w:left="135"/>
              <w:jc w:val="left"/>
              <w:rPr>
                <w:rFonts w:hint="default" w:ascii="Times New Roman" w:hAnsi="Times New Roman"/>
                <w:b/>
                <w:i w:val="0"/>
                <w:color w:val="000000"/>
                <w:sz w:val="24"/>
                <w:lang w:val="ru-RU"/>
              </w:rPr>
            </w:pPr>
            <w:r>
              <w:rPr>
                <w:rFonts w:hint="default" w:ascii="Times New Roman" w:hAnsi="Times New Roman"/>
                <w:b/>
                <w:i w:val="0"/>
                <w:color w:val="000000"/>
                <w:sz w:val="24"/>
                <w:lang w:val="ru-RU"/>
              </w:rPr>
              <w:t>По</w:t>
            </w:r>
          </w:p>
          <w:p>
            <w:pPr>
              <w:spacing w:before="0" w:after="0"/>
              <w:ind w:left="135"/>
              <w:jc w:val="left"/>
              <w:rPr>
                <w:rFonts w:hint="default"/>
                <w:lang w:val="ru-RU"/>
              </w:rPr>
            </w:pPr>
            <w:r>
              <w:rPr>
                <w:rFonts w:hint="default" w:ascii="Times New Roman" w:hAnsi="Times New Roman"/>
                <w:b/>
                <w:i w:val="0"/>
                <w:color w:val="000000"/>
                <w:sz w:val="24"/>
                <w:lang w:val="ru-RU"/>
              </w:rPr>
              <w:t xml:space="preserve">плану  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392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ascii="Times New Roman" w:hAnsi="Times New Roman"/>
                <w:b/>
                <w:i w:val="0"/>
                <w:color w:val="000000"/>
                <w:sz w:val="24"/>
              </w:rPr>
            </w:pPr>
          </w:p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  <w:lang w:val="ru-RU"/>
              </w:rPr>
              <w:t>По</w:t>
            </w:r>
            <w:r>
              <w:rPr>
                <w:rFonts w:hint="default" w:ascii="Times New Roman" w:hAnsi="Times New Roman"/>
                <w:b/>
                <w:i w:val="0"/>
                <w:color w:val="000000"/>
                <w:sz w:val="24"/>
                <w:lang w:val="ru-RU"/>
              </w:rPr>
              <w:t xml:space="preserve">           факту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  <w:tblCellSpacing w:w="0" w:type="dxa"/>
        </w:trPr>
        <w:tc>
          <w:tcPr>
            <w:tcW w:w="1023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3758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/>
                <w:lang w:val="ru-RU"/>
              </w:rPr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Контр</w:t>
            </w:r>
            <w:r>
              <w:rPr>
                <w:rFonts w:hint="default" w:ascii="Times New Roman" w:hAnsi="Times New Roman"/>
                <w:b/>
                <w:i w:val="0"/>
                <w:color w:val="000000"/>
                <w:sz w:val="24"/>
                <w:lang w:val="ru-RU"/>
              </w:rPr>
              <w:t>-ые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jc w:val="left"/>
              <w:rPr>
                <w:rFonts w:hint="default"/>
                <w:lang w:val="ru-RU"/>
              </w:rPr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Практ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  <w:lang w:val="ru-RU"/>
              </w:rPr>
              <w:t>ика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113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392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3060" w:type="dxa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Электронные цифровые образовательные ресурсы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2" w:hRule="atLeast"/>
          <w:tblCellSpacing w:w="0" w:type="dxa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знаний. Случайные опыты и вероятности случайных событий. Серии независимых испытаний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2" w:hRule="atLeast"/>
          <w:tblCellSpacing w:w="0" w:type="dxa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знаний. Случайные опыты и вероятности случайных событий. Серии независимых испытаний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2" w:hRule="atLeast"/>
          <w:tblCellSpacing w:w="0" w:type="dxa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знаний. Случайные опыты и вероятности случайных событий. Серии независимых испытаний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2" w:hRule="atLeast"/>
          <w:tblCellSpacing w:w="0" w:type="dxa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знаний. Случайные опыты и вероятности случайных событий. Серии независимых испытаний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  <w:tblCellSpacing w:w="0" w:type="dxa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применения математического ожидания (страхование, лотерея)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tblCellSpacing w:w="0" w:type="dxa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Математическое ожидание суммы случайных величин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  <w:tblCellSpacing w:w="0" w:type="dxa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2" w:hRule="atLeast"/>
          <w:tblCellSpacing w:w="0" w:type="dxa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Математическое ожидание геометрического и биномиального распределений</w:t>
            </w:r>
          </w:p>
          <w:p>
            <w:pPr>
              <w:spacing w:before="0" w:after="0"/>
              <w:ind w:left="135"/>
              <w:jc w:val="left"/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</w:pPr>
          </w:p>
          <w:p>
            <w:pPr>
              <w:spacing w:before="0" w:after="0"/>
              <w:ind w:left="135"/>
              <w:jc w:val="left"/>
              <w:rPr>
                <w:rFonts w:hint="default" w:ascii="Times New Roman" w:hAnsi="Times New Roman"/>
                <w:b w:val="0"/>
                <w:i w:val="0"/>
                <w:color w:val="000000"/>
                <w:sz w:val="24"/>
                <w:lang w:val="ru-RU"/>
              </w:rPr>
            </w:pPr>
            <w:r>
              <w:rPr>
                <w:rFonts w:hint="default" w:ascii="Times New Roman" w:hAnsi="Times New Roman"/>
                <w:b/>
                <w:bCs/>
                <w:i w:val="0"/>
                <w:color w:val="000000"/>
                <w:sz w:val="24"/>
                <w:lang w:val="ru-RU"/>
              </w:rPr>
              <w:t>2 четверть-8ч.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tblCellSpacing w:w="0" w:type="dxa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Дисперсия и стандартное отклонение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tblCellSpacing w:w="0" w:type="dxa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Дисперсия и стандартное отклонение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tblCellSpacing w:w="0" w:type="dxa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Дисперсии геометрического и биномиального распределения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  <w:tblCellSpacing w:w="0" w:type="dxa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tblCellSpacing w:w="0" w:type="dxa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Закон больших чисел. Выборочный метод исследований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tblCellSpacing w:w="0" w:type="dxa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Закон больших чисел. Выборочный метод исследований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  <w:tblCellSpacing w:w="0" w:type="dxa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tblCellSpacing w:w="0" w:type="dxa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lang w:val="ru-RU"/>
              </w:rPr>
              <w:t>К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онтрольная работа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3" w:hRule="atLeast"/>
          <w:tblCellSpacing w:w="0" w:type="dxa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/>
                <w:b/>
                <w:bCs/>
                <w:i w:val="0"/>
                <w:color w:val="000000"/>
                <w:sz w:val="24"/>
                <w:lang w:val="ru-RU"/>
              </w:rPr>
            </w:pPr>
            <w:r>
              <w:rPr>
                <w:rFonts w:hint="default" w:ascii="Times New Roman" w:hAnsi="Times New Roman"/>
                <w:b/>
                <w:bCs/>
                <w:i w:val="0"/>
                <w:color w:val="000000"/>
                <w:sz w:val="24"/>
                <w:lang w:val="ru-RU"/>
              </w:rPr>
              <w:t>3 четверть-11ч.</w:t>
            </w:r>
          </w:p>
          <w:p>
            <w:pPr>
              <w:spacing w:before="0" w:after="0"/>
              <w:ind w:left="135"/>
              <w:jc w:val="left"/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</w:pPr>
          </w:p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непрерывных случайных величин. Функция плотности распределения. Равномерное распределение и его свойства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  <w:tblCellSpacing w:w="0" w:type="dxa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непрерывных случайных величин. Функция плотности распределения. Равномерное распределение и его свойства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  <w:tblCellSpacing w:w="0" w:type="dxa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Задачи, приводящие к нормальному распределению. Функция плотности и свойства нормального распределения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  <w:tblCellSpacing w:w="0" w:type="dxa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  <w:tblCellSpacing w:w="0" w:type="dxa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Описательная статистика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tblCellSpacing w:w="0" w:type="dxa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Описательная статистика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  <w:tblCellSpacing w:w="0" w:type="dxa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  <w:tblCellSpacing w:w="0" w:type="dxa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2" w:hRule="atLeast"/>
          <w:tblCellSpacing w:w="0" w:type="dxa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</w:pPr>
          </w:p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2" w:hRule="atLeast"/>
          <w:tblCellSpacing w:w="0" w:type="dxa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  <w:tblCellSpacing w:w="0" w:type="dxa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3" w:hRule="atLeast"/>
          <w:tblCellSpacing w:w="0" w:type="dxa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/>
                <w:b/>
                <w:bCs/>
                <w:i w:val="0"/>
                <w:color w:val="000000"/>
                <w:sz w:val="24"/>
                <w:lang w:val="ru-RU"/>
              </w:rPr>
            </w:pPr>
            <w:r>
              <w:rPr>
                <w:rFonts w:hint="default" w:ascii="Times New Roman" w:hAnsi="Times New Roman"/>
                <w:b/>
                <w:bCs/>
                <w:i w:val="0"/>
                <w:color w:val="000000"/>
                <w:sz w:val="24"/>
                <w:lang w:val="ru-RU"/>
              </w:rPr>
              <w:t>4 четверть-7ч.</w:t>
            </w:r>
          </w:p>
          <w:p>
            <w:pPr>
              <w:spacing w:before="0" w:after="0"/>
              <w:ind w:left="135"/>
              <w:jc w:val="left"/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</w:pPr>
          </w:p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  <w:tblCellSpacing w:w="0" w:type="dxa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Случайные величины и распределения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  <w:tblCellSpacing w:w="0" w:type="dxa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Случайные величины и распределения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  <w:tblCellSpacing w:w="0" w:type="dxa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Математическое ожидание случайной величины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  <w:tblCellSpacing w:w="0" w:type="dxa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Математическое ожидание случайной величины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tblCellSpacing w:w="0" w:type="dxa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tblCellSpacing w:w="0" w:type="dxa"/>
        </w:trPr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375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tblCellSpacing w:w="0" w:type="dxa"/>
        </w:trPr>
        <w:tc>
          <w:tcPr>
            <w:tcW w:w="4781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250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  <w:pgNumType w:fmt="decimal"/>
          <w:cols w:space="720" w:num="1"/>
        </w:sectPr>
      </w:pPr>
    </w:p>
    <w:bookmarkEnd w:id="21"/>
    <w:p>
      <w:pPr>
        <w:spacing w:before="0" w:after="0" w:line="240" w:lineRule="auto"/>
        <w:ind w:left="120"/>
        <w:jc w:val="left"/>
        <w:rPr>
          <w:rFonts w:hint="default" w:ascii="Times New Roman" w:hAnsi="Times New Roman"/>
          <w:b/>
          <w:bCs/>
          <w:i w:val="0"/>
          <w:color w:val="000000"/>
          <w:sz w:val="28"/>
        </w:rPr>
      </w:pPr>
      <w:bookmarkStart w:id="22" w:name="block-17589474"/>
      <w:r>
        <w:rPr>
          <w:rFonts w:hint="default" w:ascii="Times New Roman" w:hAnsi="Times New Roman"/>
          <w:b/>
          <w:bCs/>
          <w:i w:val="0"/>
          <w:color w:val="000000"/>
          <w:sz w:val="28"/>
        </w:rPr>
        <w:t>УЧЕБНО-МЕТОДИЧЕСКОЕ ОБЕСПЕЧЕНИЕ</w:t>
      </w:r>
    </w:p>
    <w:p>
      <w:pPr>
        <w:spacing w:before="0" w:after="0" w:line="240" w:lineRule="auto"/>
        <w:ind w:left="120"/>
        <w:jc w:val="left"/>
        <w:rPr>
          <w:rFonts w:hint="default" w:ascii="Times New Roman" w:hAnsi="Times New Roman"/>
          <w:b/>
          <w:bCs/>
          <w:i w:val="0"/>
          <w:color w:val="000000"/>
          <w:sz w:val="28"/>
        </w:rPr>
      </w:pPr>
      <w:r>
        <w:rPr>
          <w:rFonts w:hint="default" w:ascii="Times New Roman" w:hAnsi="Times New Roman"/>
          <w:b/>
          <w:bCs/>
          <w:i w:val="0"/>
          <w:color w:val="000000"/>
          <w:sz w:val="28"/>
        </w:rPr>
        <w:t>ОБРАЗОВАТЕЛЬНОГО ПРОЦЕССА</w:t>
      </w:r>
    </w:p>
    <w:p>
      <w:pPr>
        <w:spacing w:before="0" w:after="0" w:line="240" w:lineRule="auto"/>
        <w:ind w:left="120"/>
        <w:jc w:val="left"/>
        <w:rPr>
          <w:rFonts w:hint="default" w:ascii="Times New Roman" w:hAnsi="Times New Roman"/>
          <w:b/>
          <w:bCs/>
          <w:i w:val="0"/>
          <w:color w:val="000000"/>
          <w:sz w:val="28"/>
        </w:rPr>
      </w:pPr>
      <w:r>
        <w:rPr>
          <w:rFonts w:hint="default" w:ascii="Times New Roman" w:hAnsi="Times New Roman"/>
          <w:b/>
          <w:bCs/>
          <w:i w:val="0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240" w:lineRule="auto"/>
        <w:ind w:left="120"/>
        <w:jc w:val="left"/>
        <w:rPr>
          <w:rFonts w:hint="default" w:ascii="Times New Roman" w:hAnsi="Times New Roman"/>
          <w:b w:val="0"/>
          <w:i w:val="0"/>
          <w:color w:val="000000"/>
          <w:sz w:val="28"/>
        </w:rPr>
      </w:pPr>
      <w:r>
        <w:rPr>
          <w:rFonts w:hint="default" w:ascii="Times New Roman" w:hAnsi="Times New Roman"/>
          <w:b w:val="0"/>
          <w:i w:val="0"/>
          <w:color w:val="000000"/>
          <w:sz w:val="28"/>
        </w:rPr>
        <w:t>• Математика: алгебра и начала математического анализа, геометрия.</w:t>
      </w:r>
    </w:p>
    <w:p>
      <w:pPr>
        <w:spacing w:before="0" w:after="0" w:line="240" w:lineRule="auto"/>
        <w:ind w:left="120"/>
        <w:jc w:val="left"/>
        <w:rPr>
          <w:rFonts w:hint="default" w:ascii="Times New Roman" w:hAnsi="Times New Roman"/>
          <w:b w:val="0"/>
          <w:i w:val="0"/>
          <w:color w:val="000000"/>
          <w:sz w:val="28"/>
        </w:rPr>
      </w:pPr>
      <w:r>
        <w:rPr>
          <w:rFonts w:hint="default" w:ascii="Times New Roman" w:hAnsi="Times New Roman"/>
          <w:b w:val="0"/>
          <w:i w:val="0"/>
          <w:color w:val="000000"/>
          <w:sz w:val="28"/>
        </w:rPr>
        <w:t>Алгебра и начала математического анализа (в 2 частях), 10-11 классы/ Часть</w:t>
      </w:r>
    </w:p>
    <w:p>
      <w:pPr>
        <w:spacing w:before="0" w:after="0" w:line="240" w:lineRule="auto"/>
        <w:ind w:left="120"/>
        <w:jc w:val="left"/>
        <w:rPr>
          <w:rFonts w:hint="default" w:ascii="Times New Roman" w:hAnsi="Times New Roman"/>
          <w:b w:val="0"/>
          <w:bCs w:val="0"/>
          <w:i w:val="0"/>
          <w:color w:val="000000"/>
          <w:sz w:val="28"/>
        </w:rPr>
      </w:pPr>
      <w:r>
        <w:rPr>
          <w:rFonts w:hint="default" w:ascii="Times New Roman" w:hAnsi="Times New Roman"/>
          <w:b w:val="0"/>
          <w:bCs w:val="0"/>
          <w:i w:val="0"/>
          <w:color w:val="000000"/>
          <w:sz w:val="28"/>
        </w:rPr>
        <w:t>1: Мордкович А.Г., Семенов П.В.; Часть 2: Мордкович А.Г. и другие; под</w:t>
      </w:r>
    </w:p>
    <w:p>
      <w:pPr>
        <w:spacing w:before="0" w:after="0" w:line="240" w:lineRule="auto"/>
        <w:ind w:left="120"/>
        <w:jc w:val="left"/>
        <w:rPr>
          <w:rFonts w:hint="default" w:ascii="Times New Roman" w:hAnsi="Times New Roman"/>
          <w:b w:val="0"/>
          <w:i w:val="0"/>
          <w:color w:val="000000"/>
          <w:sz w:val="28"/>
        </w:rPr>
      </w:pPr>
      <w:r>
        <w:rPr>
          <w:rFonts w:hint="default" w:ascii="Times New Roman" w:hAnsi="Times New Roman"/>
          <w:b w:val="0"/>
          <w:i w:val="0"/>
          <w:color w:val="000000"/>
          <w:sz w:val="28"/>
        </w:rPr>
        <w:t>редакцией Мордковича А.Г., Общество с ограниченной ответственностью</w:t>
      </w:r>
    </w:p>
    <w:p>
      <w:pPr>
        <w:spacing w:before="0" w:after="0" w:line="240" w:lineRule="auto"/>
        <w:ind w:left="120"/>
        <w:jc w:val="left"/>
        <w:rPr>
          <w:rFonts w:hint="default" w:ascii="Times New Roman" w:hAnsi="Times New Roman"/>
          <w:b w:val="0"/>
          <w:i w:val="0"/>
          <w:color w:val="000000"/>
          <w:sz w:val="28"/>
        </w:rPr>
      </w:pPr>
      <w:r>
        <w:rPr>
          <w:rFonts w:hint="default" w:ascii="Times New Roman" w:hAnsi="Times New Roman"/>
          <w:b w:val="0"/>
          <w:i w:val="0"/>
          <w:color w:val="000000"/>
          <w:sz w:val="28"/>
        </w:rPr>
        <w:t>«ИОЦ МНЕМОЗИНА»</w:t>
      </w:r>
    </w:p>
    <w:p>
      <w:pPr>
        <w:spacing w:before="0" w:after="0" w:line="240" w:lineRule="auto"/>
        <w:ind w:left="120"/>
        <w:jc w:val="left"/>
        <w:rPr>
          <w:rFonts w:hint="default" w:ascii="Times New Roman" w:hAnsi="Times New Roman"/>
          <w:b w:val="0"/>
          <w:i w:val="0"/>
          <w:color w:val="000000"/>
          <w:sz w:val="28"/>
        </w:rPr>
      </w:pPr>
      <w:r>
        <w:rPr>
          <w:rFonts w:hint="default" w:ascii="Times New Roman" w:hAnsi="Times New Roman"/>
          <w:b w:val="0"/>
          <w:i w:val="0"/>
          <w:color w:val="000000"/>
          <w:sz w:val="28"/>
        </w:rPr>
        <w:t>• Математика: алгебра и начала математического анализа, геометрия.</w:t>
      </w:r>
    </w:p>
    <w:p>
      <w:pPr>
        <w:spacing w:before="0" w:after="0" w:line="240" w:lineRule="auto"/>
        <w:ind w:left="120"/>
        <w:jc w:val="left"/>
        <w:rPr>
          <w:rFonts w:hint="default" w:ascii="Times New Roman" w:hAnsi="Times New Roman"/>
          <w:b w:val="0"/>
          <w:i w:val="0"/>
          <w:color w:val="000000"/>
          <w:sz w:val="28"/>
        </w:rPr>
      </w:pPr>
      <w:r>
        <w:rPr>
          <w:rFonts w:hint="default" w:ascii="Times New Roman" w:hAnsi="Times New Roman"/>
          <w:b w:val="0"/>
          <w:i w:val="0"/>
          <w:color w:val="000000"/>
          <w:sz w:val="28"/>
        </w:rPr>
        <w:t>Алгебра и начала математического анализа (в 2 частях), 11 класс/</w:t>
      </w:r>
    </w:p>
    <w:p>
      <w:pPr>
        <w:spacing w:before="0" w:after="0" w:line="240" w:lineRule="auto"/>
        <w:ind w:left="120"/>
        <w:jc w:val="left"/>
        <w:rPr>
          <w:rFonts w:hint="default" w:ascii="Times New Roman" w:hAnsi="Times New Roman"/>
          <w:b w:val="0"/>
          <w:i w:val="0"/>
          <w:color w:val="000000"/>
          <w:sz w:val="28"/>
        </w:rPr>
      </w:pPr>
      <w:r>
        <w:rPr>
          <w:rFonts w:hint="default" w:ascii="Times New Roman" w:hAnsi="Times New Roman"/>
          <w:b w:val="0"/>
          <w:i w:val="0"/>
          <w:color w:val="000000"/>
          <w:sz w:val="28"/>
        </w:rPr>
        <w:t>Мордкович А.Г., Семенов П.В., Александрова Л.А., Мардахаева Е.Л.,</w:t>
      </w:r>
    </w:p>
    <w:p>
      <w:pPr>
        <w:spacing w:before="0" w:after="0" w:line="240" w:lineRule="auto"/>
        <w:ind w:left="120"/>
        <w:jc w:val="left"/>
        <w:rPr>
          <w:rFonts w:hint="default" w:ascii="Times New Roman" w:hAnsi="Times New Roman"/>
          <w:b/>
          <w:bCs/>
          <w:i w:val="0"/>
          <w:color w:val="000000"/>
          <w:sz w:val="28"/>
        </w:rPr>
      </w:pPr>
      <w:r>
        <w:rPr>
          <w:rFonts w:hint="default" w:ascii="Times New Roman" w:hAnsi="Times New Roman"/>
          <w:b w:val="0"/>
          <w:i w:val="0"/>
          <w:color w:val="000000"/>
          <w:sz w:val="28"/>
        </w:rPr>
        <w:t>Акционерное общество «Издательство «Просвещение»</w:t>
      </w:r>
    </w:p>
    <w:p>
      <w:pPr>
        <w:spacing w:before="0" w:after="0" w:line="240" w:lineRule="auto"/>
        <w:ind w:left="120"/>
        <w:jc w:val="left"/>
        <w:rPr>
          <w:rFonts w:hint="default" w:ascii="Times New Roman" w:hAnsi="Times New Roman"/>
          <w:b/>
          <w:bCs/>
          <w:i w:val="0"/>
          <w:color w:val="000000"/>
          <w:sz w:val="28"/>
        </w:rPr>
      </w:pPr>
      <w:r>
        <w:rPr>
          <w:rFonts w:hint="default" w:ascii="Times New Roman" w:hAnsi="Times New Roman"/>
          <w:b/>
          <w:bCs/>
          <w:i w:val="0"/>
          <w:color w:val="000000"/>
          <w:sz w:val="28"/>
        </w:rPr>
        <w:t>МЕТОДИЧЕСКИЕ МАТЕРИАЛЫ ДЛЯ УЧИТЕЛЯ</w:t>
      </w:r>
    </w:p>
    <w:p>
      <w:pPr>
        <w:spacing w:before="0" w:after="0" w:line="240" w:lineRule="auto"/>
        <w:ind w:left="120"/>
        <w:jc w:val="left"/>
        <w:rPr>
          <w:rFonts w:hint="default" w:ascii="Times New Roman" w:hAnsi="Times New Roman"/>
          <w:b w:val="0"/>
          <w:i w:val="0"/>
          <w:color w:val="000000"/>
          <w:sz w:val="28"/>
        </w:rPr>
      </w:pPr>
      <w:r>
        <w:rPr>
          <w:rFonts w:hint="default" w:ascii="Times New Roman" w:hAnsi="Times New Roman"/>
          <w:b w:val="0"/>
          <w:i w:val="0"/>
          <w:color w:val="000000"/>
          <w:sz w:val="28"/>
        </w:rPr>
        <w:t xml:space="preserve">- Математика. Вероятность и статистика: </w:t>
      </w:r>
      <w:r>
        <w:rPr>
          <w:rFonts w:hint="default" w:ascii="Times New Roman" w:hAnsi="Times New Roman"/>
          <w:b w:val="0"/>
          <w:i w:val="0"/>
          <w:color w:val="000000"/>
          <w:sz w:val="28"/>
          <w:lang w:val="ru-RU"/>
        </w:rPr>
        <w:t>10</w:t>
      </w:r>
      <w:r>
        <w:rPr>
          <w:rFonts w:hint="default" w:ascii="Times New Roman" w:hAnsi="Times New Roman"/>
          <w:b w:val="0"/>
          <w:i w:val="0"/>
          <w:color w:val="000000"/>
          <w:sz w:val="28"/>
        </w:rPr>
        <w:t>-</w:t>
      </w:r>
      <w:r>
        <w:rPr>
          <w:rFonts w:hint="default" w:ascii="Times New Roman" w:hAnsi="Times New Roman"/>
          <w:b w:val="0"/>
          <w:i w:val="0"/>
          <w:color w:val="000000"/>
          <w:sz w:val="28"/>
          <w:lang w:val="ru-RU"/>
        </w:rPr>
        <w:t>11</w:t>
      </w:r>
      <w:r>
        <w:rPr>
          <w:rFonts w:hint="default" w:ascii="Times New Roman" w:hAnsi="Times New Roman"/>
          <w:b w:val="0"/>
          <w:i w:val="0"/>
          <w:color w:val="000000"/>
          <w:sz w:val="28"/>
        </w:rPr>
        <w:t>-е классы: базовый уровень:</w:t>
      </w:r>
    </w:p>
    <w:p>
      <w:pPr>
        <w:spacing w:before="0" w:after="0" w:line="240" w:lineRule="auto"/>
        <w:ind w:left="120"/>
        <w:jc w:val="left"/>
        <w:rPr>
          <w:rFonts w:hint="default" w:ascii="Times New Roman" w:hAnsi="Times New Roman"/>
          <w:b w:val="0"/>
          <w:i w:val="0"/>
          <w:color w:val="000000"/>
          <w:sz w:val="28"/>
        </w:rPr>
      </w:pPr>
      <w:r>
        <w:rPr>
          <w:rFonts w:hint="default" w:ascii="Times New Roman" w:hAnsi="Times New Roman"/>
          <w:b w:val="0"/>
          <w:i w:val="0"/>
          <w:color w:val="000000"/>
          <w:sz w:val="28"/>
        </w:rPr>
        <w:t xml:space="preserve">учебник: в 2 частях, </w:t>
      </w:r>
      <w:r>
        <w:rPr>
          <w:rFonts w:hint="default" w:ascii="Times New Roman" w:hAnsi="Times New Roman"/>
          <w:b w:val="0"/>
          <w:i w:val="0"/>
          <w:color w:val="000000"/>
          <w:sz w:val="28"/>
          <w:lang w:val="ru-RU"/>
        </w:rPr>
        <w:t>10</w:t>
      </w:r>
      <w:r>
        <w:rPr>
          <w:rFonts w:hint="default" w:ascii="Times New Roman" w:hAnsi="Times New Roman"/>
          <w:b w:val="0"/>
          <w:i w:val="0"/>
          <w:color w:val="000000"/>
          <w:sz w:val="28"/>
        </w:rPr>
        <w:t>-</w:t>
      </w:r>
      <w:r>
        <w:rPr>
          <w:rFonts w:hint="default" w:ascii="Times New Roman" w:hAnsi="Times New Roman"/>
          <w:b w:val="0"/>
          <w:i w:val="0"/>
          <w:color w:val="000000"/>
          <w:sz w:val="28"/>
          <w:lang w:val="ru-RU"/>
        </w:rPr>
        <w:t>11</w:t>
      </w:r>
      <w:r>
        <w:rPr>
          <w:rFonts w:hint="default" w:ascii="Times New Roman" w:hAnsi="Times New Roman"/>
          <w:b w:val="0"/>
          <w:i w:val="0"/>
          <w:color w:val="000000"/>
          <w:sz w:val="28"/>
        </w:rPr>
        <w:t xml:space="preserve"> классы/ Высоцкий И.Р., Ященко И.В.; под ред.</w:t>
      </w:r>
    </w:p>
    <w:p>
      <w:pPr>
        <w:spacing w:before="0" w:after="0" w:line="240" w:lineRule="auto"/>
        <w:ind w:left="120"/>
        <w:jc w:val="left"/>
        <w:rPr>
          <w:rFonts w:hint="default" w:ascii="Times New Roman" w:hAnsi="Times New Roman"/>
          <w:b w:val="0"/>
          <w:i w:val="0"/>
          <w:color w:val="000000"/>
          <w:sz w:val="28"/>
        </w:rPr>
      </w:pPr>
      <w:r>
        <w:rPr>
          <w:rFonts w:hint="default" w:ascii="Times New Roman" w:hAnsi="Times New Roman"/>
          <w:b w:val="0"/>
          <w:i w:val="0"/>
          <w:color w:val="000000"/>
          <w:sz w:val="28"/>
        </w:rPr>
        <w:t>Ященко И.В., Акционерное общество «Издательство «Просвещение»;</w:t>
      </w:r>
    </w:p>
    <w:p>
      <w:pPr>
        <w:spacing w:before="0" w:after="0" w:line="240" w:lineRule="auto"/>
        <w:ind w:left="120"/>
        <w:jc w:val="left"/>
        <w:rPr>
          <w:rFonts w:hint="default" w:ascii="Times New Roman" w:hAnsi="Times New Roman"/>
          <w:b w:val="0"/>
          <w:i w:val="0"/>
          <w:color w:val="000000"/>
          <w:sz w:val="28"/>
        </w:rPr>
      </w:pPr>
      <w:r>
        <w:rPr>
          <w:rFonts w:hint="default" w:ascii="Times New Roman" w:hAnsi="Times New Roman"/>
          <w:b w:val="0"/>
          <w:i w:val="0"/>
          <w:color w:val="000000"/>
          <w:sz w:val="28"/>
        </w:rPr>
        <w:t>- Ю.Н.Тюрин, А.А.Макаров, И.Р.Высоцкий, И.В.Ященко "Теория</w:t>
      </w:r>
    </w:p>
    <w:p>
      <w:pPr>
        <w:spacing w:before="0" w:after="0" w:line="240" w:lineRule="auto"/>
        <w:ind w:left="120"/>
        <w:jc w:val="left"/>
        <w:rPr>
          <w:rFonts w:hint="default" w:ascii="Times New Roman" w:hAnsi="Times New Roman"/>
          <w:b w:val="0"/>
          <w:i w:val="0"/>
          <w:color w:val="000000"/>
          <w:sz w:val="28"/>
        </w:rPr>
      </w:pPr>
      <w:r>
        <w:rPr>
          <w:rFonts w:hint="default" w:ascii="Times New Roman" w:hAnsi="Times New Roman"/>
          <w:b w:val="0"/>
          <w:i w:val="0"/>
          <w:color w:val="000000"/>
          <w:sz w:val="28"/>
        </w:rPr>
        <w:t>вероятностей и статистика", М.:</w:t>
      </w:r>
    </w:p>
    <w:p>
      <w:pPr>
        <w:spacing w:before="0" w:after="0" w:line="240" w:lineRule="auto"/>
        <w:ind w:left="120"/>
        <w:jc w:val="left"/>
        <w:rPr>
          <w:rFonts w:hint="default" w:ascii="Times New Roman" w:hAnsi="Times New Roman"/>
          <w:b w:val="0"/>
          <w:i w:val="0"/>
          <w:color w:val="000000"/>
          <w:sz w:val="28"/>
        </w:rPr>
      </w:pPr>
      <w:r>
        <w:rPr>
          <w:rFonts w:hint="default" w:ascii="Times New Roman" w:hAnsi="Times New Roman"/>
          <w:b w:val="0"/>
          <w:i w:val="0"/>
          <w:color w:val="000000"/>
          <w:sz w:val="28"/>
        </w:rPr>
        <w:t>МЦНМО;</w:t>
      </w:r>
    </w:p>
    <w:p>
      <w:pPr>
        <w:spacing w:before="0" w:after="0" w:line="240" w:lineRule="auto"/>
        <w:ind w:left="120"/>
        <w:jc w:val="left"/>
        <w:rPr>
          <w:rFonts w:hint="default" w:ascii="Times New Roman" w:hAnsi="Times New Roman"/>
          <w:b w:val="0"/>
          <w:i w:val="0"/>
          <w:color w:val="000000"/>
          <w:sz w:val="28"/>
        </w:rPr>
      </w:pPr>
      <w:r>
        <w:rPr>
          <w:rFonts w:hint="default" w:ascii="Times New Roman" w:hAnsi="Times New Roman"/>
          <w:b w:val="0"/>
          <w:i w:val="0"/>
          <w:color w:val="000000"/>
          <w:sz w:val="28"/>
        </w:rPr>
        <w:t>- Е.А.Бунимович, В.А.Булычев "Основы статистики и вероятность", М.:</w:t>
      </w:r>
    </w:p>
    <w:p>
      <w:pPr>
        <w:spacing w:before="0" w:after="0" w:line="240" w:lineRule="auto"/>
        <w:ind w:left="120"/>
        <w:jc w:val="left"/>
      </w:pPr>
      <w:r>
        <w:rPr>
          <w:rFonts w:hint="default" w:ascii="Times New Roman" w:hAnsi="Times New Roman"/>
          <w:b w:val="0"/>
          <w:i w:val="0"/>
          <w:color w:val="000000"/>
          <w:sz w:val="28"/>
        </w:rPr>
        <w:t>Дрофа,</w:t>
      </w:r>
      <w:r>
        <w:rPr>
          <w:rFonts w:ascii="Times New Roman" w:hAnsi="Times New Roman"/>
          <w:b w:val="0"/>
          <w:i w:val="0"/>
          <w:color w:val="000000"/>
          <w:sz w:val="28"/>
        </w:rPr>
        <w:t>​‌‌​</w:t>
      </w:r>
    </w:p>
    <w:p>
      <w:pPr>
        <w:spacing w:before="0" w:after="0" w:line="240" w:lineRule="auto"/>
        <w:ind w:left="120"/>
        <w:jc w:val="left"/>
        <w:rPr>
          <w:rFonts w:ascii="Times New Roman" w:hAnsi="Times New Roman"/>
          <w:b/>
          <w:i w:val="0"/>
          <w:color w:val="000000"/>
          <w:sz w:val="28"/>
        </w:rPr>
      </w:pPr>
      <w:r>
        <w:rPr>
          <w:rFonts w:ascii="Times New Roman" w:hAnsi="Times New Roman"/>
          <w:b/>
          <w:i w:val="0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240" w:lineRule="auto"/>
        <w:ind w:left="120"/>
        <w:jc w:val="left"/>
        <w:rPr>
          <w:rFonts w:hint="default" w:ascii="Times New Roman" w:hAnsi="Times New Roman"/>
          <w:b w:val="0"/>
          <w:i w:val="0"/>
          <w:color w:val="000000"/>
          <w:sz w:val="28"/>
        </w:rPr>
      </w:pPr>
      <w:r>
        <w:rPr>
          <w:rFonts w:hint="default" w:ascii="Times New Roman" w:hAnsi="Times New Roman"/>
          <w:b w:val="0"/>
          <w:i w:val="0"/>
          <w:color w:val="000000"/>
          <w:sz w:val="28"/>
        </w:rPr>
        <w:t>https://resh.edu.ru/</w:t>
      </w:r>
    </w:p>
    <w:p>
      <w:pPr>
        <w:spacing w:before="0" w:after="0" w:line="240" w:lineRule="auto"/>
        <w:ind w:left="120"/>
        <w:jc w:val="left"/>
        <w:rPr>
          <w:rFonts w:hint="default" w:ascii="Times New Roman" w:hAnsi="Times New Roman"/>
          <w:b w:val="0"/>
          <w:i w:val="0"/>
          <w:color w:val="000000"/>
          <w:sz w:val="28"/>
        </w:rPr>
      </w:pPr>
      <w:r>
        <w:rPr>
          <w:rFonts w:hint="default" w:ascii="Times New Roman" w:hAnsi="Times New Roman"/>
          <w:b w:val="0"/>
          <w:i w:val="0"/>
          <w:color w:val="000000"/>
          <w:sz w:val="28"/>
        </w:rPr>
        <w:t>https://uchi.ru/</w:t>
      </w:r>
    </w:p>
    <w:p>
      <w:pPr>
        <w:spacing w:before="0" w:after="0" w:line="240" w:lineRule="auto"/>
        <w:ind w:left="120"/>
        <w:jc w:val="left"/>
        <w:rPr>
          <w:rFonts w:hint="default" w:ascii="Times New Roman" w:hAnsi="Times New Roman"/>
          <w:b w:val="0"/>
          <w:i w:val="0"/>
          <w:color w:val="000000"/>
          <w:sz w:val="28"/>
        </w:rPr>
      </w:pPr>
      <w:r>
        <w:rPr>
          <w:rFonts w:hint="default" w:ascii="Times New Roman" w:hAnsi="Times New Roman"/>
          <w:b w:val="0"/>
          <w:i w:val="0"/>
          <w:color w:val="000000"/>
          <w:sz w:val="28"/>
        </w:rPr>
        <w:t>https://www.yaklass.ru/</w:t>
      </w:r>
    </w:p>
    <w:bookmarkEnd w:id="22"/>
    <w:p>
      <w:pPr>
        <w:spacing w:before="0" w:after="0" w:line="480" w:lineRule="auto"/>
        <w:ind w:left="120"/>
        <w:jc w:val="left"/>
      </w:pPr>
    </w:p>
    <w:sectPr>
      <w:pgSz w:w="16839" w:h="11907" w:orient="landscape"/>
      <w:pgMar w:top="1440" w:right="1440" w:bottom="1440" w:left="1440" w:header="720" w:footer="720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  <w:r>
      <w:rPr>
        <w:sz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Текстовое поле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s0lY7tAAAAAFAQAADwAAAAAAAAABACAAAAAiAAAAZHJzL2Rv&#10;d25yZXYueG1sUEsBAhQAFAAAAAgAh07iQEyRxmtCAgAAcwQAAA4AAAAAAAAAAQAgAAAAHwEAAGRy&#10;cy9lMm9Eb2MueG1sUEsFBgAAAAAGAAYAWQEAAN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  <w:r>
      <w:rPr>
        <w:sz w:val="22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Текстовое поле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zSVju0AAAAAUBAAAPAAAAAAAAAAEAIAAAACIAAABkcnMvZG93&#10;bnJldi54bWxQSwECFAAUAAAACACHTuJAri8PGUECAAB1BAAADgAAAAAAAAABACAAAAAfAQAAZHJz&#10;L2Uyb0RvYy54bWxQSwUGAAAAAAYABgBZAQAA0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  <w:r>
      <w:rPr>
        <w:sz w:val="22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Текстовое поле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s0lY7tAAAAAFAQAADwAAAAAAAAABACAAAAAiAAAAZHJzL2Rvd25y&#10;ZXYueG1sUEsBAhQAFAAAAAgAh07iQPy+BZM/AgAAdQQAAA4AAAAAAAAAAQAgAAAAHwEAAGRycy9l&#10;Mm9Eb2MueG1sUEsFBgAAAAAGAAYAWQEAAN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995D4F"/>
    <w:multiLevelType w:val="singleLevel"/>
    <w:tmpl w:val="91995D4F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1">
    <w:nsid w:val="B8CEF35B"/>
    <w:multiLevelType w:val="singleLevel"/>
    <w:tmpl w:val="B8CEF35B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2">
    <w:nsid w:val="BB64CFA9"/>
    <w:multiLevelType w:val="singleLevel"/>
    <w:tmpl w:val="BB64CFA9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3">
    <w:nsid w:val="E093A4B0"/>
    <w:multiLevelType w:val="singleLevel"/>
    <w:tmpl w:val="E093A4B0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4">
    <w:nsid w:val="30FC5B15"/>
    <w:multiLevelType w:val="singleLevel"/>
    <w:tmpl w:val="30FC5B15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5">
    <w:nsid w:val="79AA4FA4"/>
    <w:multiLevelType w:val="singleLevel"/>
    <w:tmpl w:val="79AA4FA4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isplayHorizontalDrawingGridEvery w:val="1"/>
  <w:displayVerticalDrawingGridEvery w:val="1"/>
  <w:noPunctuationKerning w:val="1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3F4E63"/>
    <w:rsid w:val="14485CD6"/>
    <w:rsid w:val="1B263FFD"/>
    <w:rsid w:val="2F2346E4"/>
    <w:rsid w:val="31D0169F"/>
    <w:rsid w:val="37194866"/>
    <w:rsid w:val="44A15C4A"/>
    <w:rsid w:val="4FB42FCF"/>
    <w:rsid w:val="5A9A7E75"/>
    <w:rsid w:val="655A283E"/>
    <w:rsid w:val="68CA33FA"/>
    <w:rsid w:val="746C22BC"/>
    <w:rsid w:val="782C672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19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20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5">
    <w:name w:val="heading 4"/>
    <w:basedOn w:val="1"/>
    <w:next w:val="1"/>
    <w:link w:val="21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10">
    <w:name w:val="Normal Indent"/>
    <w:basedOn w:val="1"/>
    <w:unhideWhenUsed/>
    <w:qFormat/>
    <w:uiPriority w:val="99"/>
    <w:pPr>
      <w:ind w:left="720"/>
    </w:pPr>
  </w:style>
  <w:style w:type="paragraph" w:styleId="11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2">
    <w:name w:val="header"/>
    <w:basedOn w:val="1"/>
    <w:link w:val="17"/>
    <w:unhideWhenUsed/>
    <w:qFormat/>
    <w:uiPriority w:val="99"/>
    <w:pPr>
      <w:tabs>
        <w:tab w:val="center" w:pos="4680"/>
        <w:tab w:val="right" w:pos="9360"/>
      </w:tabs>
    </w:pPr>
  </w:style>
  <w:style w:type="paragraph" w:styleId="13">
    <w:name w:val="Title"/>
    <w:basedOn w:val="1"/>
    <w:next w:val="1"/>
    <w:link w:val="23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paragraph" w:styleId="14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</w:pPr>
  </w:style>
  <w:style w:type="paragraph" w:styleId="15">
    <w:name w:val="Subtitle"/>
    <w:basedOn w:val="1"/>
    <w:next w:val="1"/>
    <w:link w:val="22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table" w:styleId="16">
    <w:name w:val="Table Grid"/>
    <w:basedOn w:val="7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">
    <w:name w:val="Header Char"/>
    <w:basedOn w:val="6"/>
    <w:link w:val="12"/>
    <w:qFormat/>
    <w:uiPriority w:val="99"/>
  </w:style>
  <w:style w:type="character" w:customStyle="1" w:styleId="18">
    <w:name w:val="Heading 1 Char"/>
    <w:basedOn w:val="6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9">
    <w:name w:val="Heading 2 Char"/>
    <w:basedOn w:val="6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20">
    <w:name w:val="Heading 3 Char"/>
    <w:basedOn w:val="6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21">
    <w:name w:val="Heading 4 Char"/>
    <w:basedOn w:val="6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22">
    <w:name w:val="Subtitle Char"/>
    <w:basedOn w:val="6"/>
    <w:link w:val="15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character" w:customStyle="1" w:styleId="23">
    <w:name w:val="Title Char"/>
    <w:basedOn w:val="6"/>
    <w:link w:val="13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ScaleCrop>false</ScaleCrop>
  <LinksUpToDate>false</LinksUpToDate>
  <Application>WPS Office_12.2.0.13215_F1E327BC-269C-435d-A152-05C5408002CA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2023-09-12T09:01:00Z</dcterms:created>
  <dc:creator>ASUS Vivobook</dc:creator>
  <cp:lastModifiedBy>ASUS Vivobook</cp:lastModifiedBy>
  <dcterms:modified xsi:type="dcterms:W3CDTF">2023-09-17T18:43:37Z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1049-12.2.0.13215</vt:lpwstr>
  </property>
  <property fmtid="{D5CDD505-2E9C-101B-9397-08002B2CF9AE}" pid="3" name="ICV">
    <vt:lpwstr>D84BC568A7C14FA8B0B33A9E5B97F70F_13</vt:lpwstr>
  </property>
</Properties>
</file>